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D72" w:rsidRDefault="00B76D72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</w:t>
      </w:r>
    </w:p>
    <w:p w:rsidR="00B76D72" w:rsidRDefault="00B76D72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календарно-тематического планирования, </w:t>
      </w:r>
      <w:r w:rsidRPr="00B76D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реализующего элементы антикоррупционного  образования </w:t>
      </w:r>
    </w:p>
    <w:p w:rsidR="00772FA5" w:rsidRDefault="00B76D72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учебному предмету «Литература»</w:t>
      </w:r>
    </w:p>
    <w:p w:rsidR="00B76D72" w:rsidRDefault="00B76D72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2023-2024 учебный год</w:t>
      </w:r>
    </w:p>
    <w:p w:rsidR="00B76D72" w:rsidRPr="00FD2E39" w:rsidRDefault="00FD2E39" w:rsidP="00FD2E3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D2E39">
        <w:rPr>
          <w:rFonts w:ascii="Times New Roman" w:hAnsi="Times New Roman" w:cs="Times New Roman"/>
          <w:b/>
          <w:sz w:val="28"/>
          <w:szCs w:val="28"/>
        </w:rPr>
        <w:t>Учитель: Романова Н.А.</w:t>
      </w:r>
    </w:p>
    <w:p w:rsidR="00B76D72" w:rsidRDefault="00B76D72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</w:t>
      </w:r>
    </w:p>
    <w:tbl>
      <w:tblPr>
        <w:tblStyle w:val="a3"/>
        <w:tblW w:w="0" w:type="auto"/>
        <w:tblLook w:val="04A0"/>
      </w:tblPr>
      <w:tblGrid>
        <w:gridCol w:w="959"/>
        <w:gridCol w:w="8898"/>
        <w:gridCol w:w="4929"/>
      </w:tblGrid>
      <w:tr w:rsidR="00B76D72" w:rsidTr="00B76D72">
        <w:tc>
          <w:tcPr>
            <w:tcW w:w="959" w:type="dxa"/>
          </w:tcPr>
          <w:p w:rsidR="00B76D72" w:rsidRPr="00B76D72" w:rsidRDefault="00B76D72" w:rsidP="00B76D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D7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898" w:type="dxa"/>
          </w:tcPr>
          <w:p w:rsidR="00B76D72" w:rsidRPr="00B76D72" w:rsidRDefault="00B76D72" w:rsidP="00B76D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D7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929" w:type="dxa"/>
          </w:tcPr>
          <w:p w:rsidR="00B76D72" w:rsidRPr="00B76D72" w:rsidRDefault="00B76D72" w:rsidP="00B76D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D72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CA3698" w:rsidRPr="00FD2E39" w:rsidTr="000309DE">
        <w:tc>
          <w:tcPr>
            <w:tcW w:w="959" w:type="dxa"/>
          </w:tcPr>
          <w:p w:rsidR="00CA3698" w:rsidRPr="00FD2E39" w:rsidRDefault="00CA3698" w:rsidP="00B7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98" w:type="dxa"/>
            <w:vAlign w:val="center"/>
          </w:tcPr>
          <w:p w:rsidR="00CA3698" w:rsidRPr="00FD2E39" w:rsidRDefault="00CA3698" w:rsidP="00C46470">
            <w:pPr>
              <w:ind w:left="135"/>
              <w:rPr>
                <w:rFonts w:ascii="Times New Roman" w:hAnsi="Times New Roman" w:cs="Times New Roman"/>
              </w:rPr>
            </w:pPr>
            <w:r w:rsidRPr="00FD2E39">
              <w:rPr>
                <w:rFonts w:ascii="Times New Roman" w:hAnsi="Times New Roman" w:cs="Times New Roman"/>
                <w:color w:val="000000"/>
                <w:sz w:val="24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4929" w:type="dxa"/>
          </w:tcPr>
          <w:p w:rsidR="00CA3698" w:rsidRPr="00FD2E39" w:rsidRDefault="00CA3698" w:rsidP="00CA3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19.10.23</w:t>
            </w:r>
          </w:p>
        </w:tc>
      </w:tr>
      <w:tr w:rsidR="00CA3698" w:rsidRPr="00FD2E39" w:rsidTr="0075653E">
        <w:tc>
          <w:tcPr>
            <w:tcW w:w="959" w:type="dxa"/>
          </w:tcPr>
          <w:p w:rsidR="00CA3698" w:rsidRPr="00FD2E39" w:rsidRDefault="00CA3698" w:rsidP="00B7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98" w:type="dxa"/>
            <w:vAlign w:val="center"/>
          </w:tcPr>
          <w:p w:rsidR="00CA3698" w:rsidRPr="00FD2E39" w:rsidRDefault="00CA3698" w:rsidP="00C46470">
            <w:pPr>
              <w:ind w:left="135"/>
              <w:rPr>
                <w:rFonts w:ascii="Times New Roman" w:hAnsi="Times New Roman" w:cs="Times New Roman"/>
              </w:rPr>
            </w:pPr>
            <w:r w:rsidRPr="00FD2E39">
              <w:rPr>
                <w:rFonts w:ascii="Times New Roman" w:hAnsi="Times New Roman" w:cs="Times New Roman"/>
                <w:color w:val="000000"/>
                <w:sz w:val="24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4929" w:type="dxa"/>
          </w:tcPr>
          <w:p w:rsidR="00CA3698" w:rsidRPr="00FD2E39" w:rsidRDefault="00CA3698" w:rsidP="00B7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06.11.23</w:t>
            </w:r>
          </w:p>
        </w:tc>
      </w:tr>
      <w:tr w:rsidR="00CA3698" w:rsidRPr="00FD2E39" w:rsidTr="00DD1158">
        <w:tc>
          <w:tcPr>
            <w:tcW w:w="959" w:type="dxa"/>
          </w:tcPr>
          <w:p w:rsidR="00CA3698" w:rsidRPr="00FD2E39" w:rsidRDefault="00CA3698" w:rsidP="00B7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98" w:type="dxa"/>
            <w:vAlign w:val="center"/>
          </w:tcPr>
          <w:p w:rsidR="00CA3698" w:rsidRPr="00FD2E39" w:rsidRDefault="00CA3698" w:rsidP="00C46470">
            <w:pPr>
              <w:ind w:left="135"/>
              <w:rPr>
                <w:rFonts w:ascii="Times New Roman" w:hAnsi="Times New Roman" w:cs="Times New Roman"/>
              </w:rPr>
            </w:pPr>
            <w:r w:rsidRPr="00FD2E39">
              <w:rPr>
                <w:rFonts w:ascii="Times New Roman" w:hAnsi="Times New Roman" w:cs="Times New Roman"/>
                <w:color w:val="000000"/>
                <w:sz w:val="24"/>
              </w:rPr>
              <w:t>И. С. Тургенев. Рассказ «Муму»: проблематика произведения</w:t>
            </w:r>
          </w:p>
        </w:tc>
        <w:tc>
          <w:tcPr>
            <w:tcW w:w="4929" w:type="dxa"/>
          </w:tcPr>
          <w:p w:rsidR="00CA3698" w:rsidRPr="00FD2E39" w:rsidRDefault="00CA3698" w:rsidP="00B7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04.12.23</w:t>
            </w:r>
          </w:p>
        </w:tc>
      </w:tr>
      <w:tr w:rsidR="00CA3698" w:rsidRPr="00FD2E39" w:rsidTr="002F1855">
        <w:tc>
          <w:tcPr>
            <w:tcW w:w="959" w:type="dxa"/>
          </w:tcPr>
          <w:p w:rsidR="00CA3698" w:rsidRPr="00FD2E39" w:rsidRDefault="00CA3698" w:rsidP="00B7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98" w:type="dxa"/>
            <w:vAlign w:val="center"/>
          </w:tcPr>
          <w:p w:rsidR="00CA3698" w:rsidRPr="00FD2E39" w:rsidRDefault="00CA3698" w:rsidP="00C46470">
            <w:pPr>
              <w:ind w:left="135"/>
              <w:rPr>
                <w:rFonts w:ascii="Times New Roman" w:hAnsi="Times New Roman" w:cs="Times New Roman"/>
              </w:rPr>
            </w:pPr>
            <w:r w:rsidRPr="00FD2E39">
              <w:rPr>
                <w:rFonts w:ascii="Times New Roman" w:hAnsi="Times New Roman" w:cs="Times New Roman"/>
                <w:color w:val="000000"/>
                <w:sz w:val="24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4929" w:type="dxa"/>
          </w:tcPr>
          <w:p w:rsidR="00CA3698" w:rsidRPr="00FD2E39" w:rsidRDefault="00CA3698" w:rsidP="00B7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28.12.23</w:t>
            </w:r>
          </w:p>
        </w:tc>
      </w:tr>
      <w:tr w:rsidR="00CA3698" w:rsidRPr="00FD2E39" w:rsidTr="00A02A02">
        <w:tc>
          <w:tcPr>
            <w:tcW w:w="959" w:type="dxa"/>
          </w:tcPr>
          <w:p w:rsidR="00CA3698" w:rsidRPr="00FD2E39" w:rsidRDefault="00CA3698" w:rsidP="00B7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8" w:type="dxa"/>
            <w:vAlign w:val="center"/>
          </w:tcPr>
          <w:p w:rsidR="00CA3698" w:rsidRPr="00FD2E39" w:rsidRDefault="00CA3698" w:rsidP="00C46470">
            <w:pPr>
              <w:ind w:left="135"/>
              <w:rPr>
                <w:rFonts w:ascii="Times New Roman" w:hAnsi="Times New Roman" w:cs="Times New Roman"/>
              </w:rPr>
            </w:pPr>
            <w:r w:rsidRPr="00FD2E39">
              <w:rPr>
                <w:rFonts w:ascii="Times New Roman" w:hAnsi="Times New Roman" w:cs="Times New Roman"/>
                <w:color w:val="000000"/>
                <w:sz w:val="24"/>
              </w:rPr>
              <w:t>Юмористические рассказы отечественных писателей XIX–XX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4929" w:type="dxa"/>
          </w:tcPr>
          <w:p w:rsidR="00CA3698" w:rsidRPr="00FD2E39" w:rsidRDefault="00CA3698" w:rsidP="00B7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29.01.24</w:t>
            </w:r>
          </w:p>
        </w:tc>
      </w:tr>
      <w:tr w:rsidR="00CA3698" w:rsidRPr="00FD2E39" w:rsidTr="009069F8">
        <w:tc>
          <w:tcPr>
            <w:tcW w:w="959" w:type="dxa"/>
          </w:tcPr>
          <w:p w:rsidR="00CA3698" w:rsidRPr="00FD2E39" w:rsidRDefault="00CA3698" w:rsidP="00B7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98" w:type="dxa"/>
            <w:vAlign w:val="center"/>
          </w:tcPr>
          <w:p w:rsidR="00CA3698" w:rsidRPr="00FD2E39" w:rsidRDefault="00CA3698" w:rsidP="00C46470">
            <w:pPr>
              <w:ind w:left="135"/>
              <w:rPr>
                <w:rFonts w:ascii="Times New Roman" w:hAnsi="Times New Roman" w:cs="Times New Roman"/>
              </w:rPr>
            </w:pPr>
            <w:r w:rsidRPr="00FD2E39">
              <w:rPr>
                <w:rFonts w:ascii="Times New Roman" w:hAnsi="Times New Roman" w:cs="Times New Roman"/>
                <w:color w:val="000000"/>
                <w:sz w:val="24"/>
              </w:rPr>
              <w:t>Произведения отечественных писателей XIX–XXI веков на тему детства. Герои и их поступки</w:t>
            </w:r>
          </w:p>
        </w:tc>
        <w:tc>
          <w:tcPr>
            <w:tcW w:w="4929" w:type="dxa"/>
          </w:tcPr>
          <w:p w:rsidR="00CA3698" w:rsidRPr="00FD2E39" w:rsidRDefault="00CA3698" w:rsidP="00B7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26.03.24</w:t>
            </w:r>
          </w:p>
        </w:tc>
      </w:tr>
      <w:tr w:rsidR="00CA3698" w:rsidRPr="00FD2E39" w:rsidTr="00C54BA7">
        <w:tc>
          <w:tcPr>
            <w:tcW w:w="959" w:type="dxa"/>
          </w:tcPr>
          <w:p w:rsidR="00CA3698" w:rsidRPr="00FD2E39" w:rsidRDefault="00CA3698" w:rsidP="00B7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98" w:type="dxa"/>
            <w:vAlign w:val="center"/>
          </w:tcPr>
          <w:p w:rsidR="00CA3698" w:rsidRPr="00FD2E39" w:rsidRDefault="00CA3698" w:rsidP="00C46470">
            <w:pPr>
              <w:ind w:left="135"/>
              <w:rPr>
                <w:rFonts w:ascii="Times New Roman" w:hAnsi="Times New Roman" w:cs="Times New Roman"/>
              </w:rPr>
            </w:pPr>
            <w:r w:rsidRPr="00FD2E39">
              <w:rPr>
                <w:rFonts w:ascii="Times New Roman" w:hAnsi="Times New Roman" w:cs="Times New Roman"/>
                <w:color w:val="000000"/>
                <w:sz w:val="24"/>
              </w:rPr>
              <w:t>Резервный урок. Марк Твен. «Приключения Тома Сойера». Тематика произведения. Сюжет. Система персонажей. Образ главного героя</w:t>
            </w:r>
          </w:p>
        </w:tc>
        <w:tc>
          <w:tcPr>
            <w:tcW w:w="4929" w:type="dxa"/>
          </w:tcPr>
          <w:p w:rsidR="00CA3698" w:rsidRPr="00FD2E39" w:rsidRDefault="00CA3698" w:rsidP="00B7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09.05.24</w:t>
            </w:r>
          </w:p>
        </w:tc>
      </w:tr>
    </w:tbl>
    <w:p w:rsidR="00B76D72" w:rsidRPr="00FD2E39" w:rsidRDefault="00B76D72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E39" w:rsidRDefault="00FD2E39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E39" w:rsidRDefault="00FD2E39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E39" w:rsidRDefault="00FD2E39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E39" w:rsidRDefault="00FD2E39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E39" w:rsidRDefault="00FD2E39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E39" w:rsidRDefault="00FD2E39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E39" w:rsidRDefault="00FD2E39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3698" w:rsidRPr="00FD2E39" w:rsidRDefault="00CA3698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2E39">
        <w:rPr>
          <w:rFonts w:ascii="Times New Roman" w:hAnsi="Times New Roman" w:cs="Times New Roman"/>
          <w:sz w:val="28"/>
          <w:szCs w:val="28"/>
        </w:rPr>
        <w:lastRenderedPageBreak/>
        <w:t>6 класс</w:t>
      </w:r>
    </w:p>
    <w:tbl>
      <w:tblPr>
        <w:tblStyle w:val="a3"/>
        <w:tblW w:w="0" w:type="auto"/>
        <w:tblLook w:val="04A0"/>
      </w:tblPr>
      <w:tblGrid>
        <w:gridCol w:w="959"/>
        <w:gridCol w:w="8898"/>
        <w:gridCol w:w="4929"/>
      </w:tblGrid>
      <w:tr w:rsidR="00CA3698" w:rsidRPr="00FD2E39" w:rsidTr="00C46470">
        <w:tc>
          <w:tcPr>
            <w:tcW w:w="959" w:type="dxa"/>
          </w:tcPr>
          <w:p w:rsidR="00CA3698" w:rsidRPr="00FD2E39" w:rsidRDefault="00CA3698" w:rsidP="00C464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898" w:type="dxa"/>
          </w:tcPr>
          <w:p w:rsidR="00CA3698" w:rsidRPr="00FD2E39" w:rsidRDefault="00CA3698" w:rsidP="00C464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929" w:type="dxa"/>
          </w:tcPr>
          <w:p w:rsidR="00CA3698" w:rsidRPr="00FD2E39" w:rsidRDefault="00CA3698" w:rsidP="00C464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CA3698" w:rsidRPr="00FD2E39" w:rsidTr="00C46470">
        <w:tc>
          <w:tcPr>
            <w:tcW w:w="959" w:type="dxa"/>
          </w:tcPr>
          <w:p w:rsidR="00CA3698" w:rsidRPr="00FD2E39" w:rsidRDefault="00CA3698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98" w:type="dxa"/>
            <w:vAlign w:val="center"/>
          </w:tcPr>
          <w:p w:rsidR="00CA3698" w:rsidRPr="00FD2E39" w:rsidRDefault="00CA3698" w:rsidP="00C46470">
            <w:pPr>
              <w:ind w:left="135"/>
              <w:rPr>
                <w:rFonts w:ascii="Times New Roman" w:hAnsi="Times New Roman" w:cs="Times New Roman"/>
              </w:rPr>
            </w:pPr>
            <w:r w:rsidRPr="00FD2E39">
              <w:rPr>
                <w:rFonts w:ascii="Times New Roman" w:hAnsi="Times New Roman" w:cs="Times New Roman"/>
                <w:color w:val="000000"/>
                <w:sz w:val="24"/>
              </w:rPr>
              <w:t>Былины.(не менее двух), например,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4929" w:type="dxa"/>
          </w:tcPr>
          <w:p w:rsidR="00CA3698" w:rsidRPr="00FD2E39" w:rsidRDefault="00CA3698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15.09.23</w:t>
            </w:r>
          </w:p>
        </w:tc>
      </w:tr>
      <w:tr w:rsidR="00CA3698" w:rsidRPr="00FD2E39" w:rsidTr="00C46470">
        <w:tc>
          <w:tcPr>
            <w:tcW w:w="959" w:type="dxa"/>
          </w:tcPr>
          <w:p w:rsidR="00CA3698" w:rsidRPr="00FD2E39" w:rsidRDefault="00CA3698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98" w:type="dxa"/>
            <w:vAlign w:val="center"/>
          </w:tcPr>
          <w:p w:rsidR="00CA3698" w:rsidRPr="00FD2E39" w:rsidRDefault="00CA3698" w:rsidP="00C46470">
            <w:pPr>
              <w:ind w:left="135"/>
              <w:rPr>
                <w:rFonts w:ascii="Times New Roman" w:hAnsi="Times New Roman" w:cs="Times New Roman"/>
              </w:rPr>
            </w:pPr>
            <w:r w:rsidRPr="00FD2E39">
              <w:rPr>
                <w:rFonts w:ascii="Times New Roman" w:hAnsi="Times New Roman" w:cs="Times New Roman"/>
                <w:color w:val="000000"/>
                <w:sz w:val="24"/>
              </w:rPr>
              <w:t>Внеклассное чтение. Жанр баллады в мировой литературе. Баллады Ф. Шиллера «Кубок», "Перчатка". Сюжетное своеобразие</w:t>
            </w:r>
          </w:p>
        </w:tc>
        <w:tc>
          <w:tcPr>
            <w:tcW w:w="4929" w:type="dxa"/>
          </w:tcPr>
          <w:p w:rsidR="00CA3698" w:rsidRPr="00FD2E39" w:rsidRDefault="00CA3698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06.10.23</w:t>
            </w:r>
          </w:p>
        </w:tc>
      </w:tr>
      <w:tr w:rsidR="00B06512" w:rsidRPr="00FD2E39" w:rsidTr="00C46470">
        <w:tc>
          <w:tcPr>
            <w:tcW w:w="959" w:type="dxa"/>
          </w:tcPr>
          <w:p w:rsidR="00B06512" w:rsidRPr="00FD2E39" w:rsidRDefault="00B06512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98" w:type="dxa"/>
            <w:vAlign w:val="center"/>
          </w:tcPr>
          <w:p w:rsidR="00B06512" w:rsidRPr="00FD2E39" w:rsidRDefault="00B06512" w:rsidP="00C46470">
            <w:pPr>
              <w:ind w:left="135"/>
              <w:rPr>
                <w:rFonts w:ascii="Times New Roman" w:hAnsi="Times New Roman" w:cs="Times New Roman"/>
              </w:rPr>
            </w:pPr>
            <w:r w:rsidRPr="00FD2E39">
              <w:rPr>
                <w:rFonts w:ascii="Times New Roman" w:hAnsi="Times New Roman" w:cs="Times New Roman"/>
                <w:color w:val="000000"/>
                <w:sz w:val="24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4929" w:type="dxa"/>
          </w:tcPr>
          <w:p w:rsidR="00B06512" w:rsidRPr="00FD2E39" w:rsidRDefault="00B06512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15.11.23</w:t>
            </w:r>
          </w:p>
        </w:tc>
      </w:tr>
      <w:tr w:rsidR="00B06512" w:rsidRPr="00FD2E39" w:rsidTr="00C46470">
        <w:tc>
          <w:tcPr>
            <w:tcW w:w="959" w:type="dxa"/>
          </w:tcPr>
          <w:p w:rsidR="00B06512" w:rsidRPr="00FD2E39" w:rsidRDefault="00B06512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98" w:type="dxa"/>
            <w:vAlign w:val="center"/>
          </w:tcPr>
          <w:p w:rsidR="00B06512" w:rsidRPr="00FD2E39" w:rsidRDefault="00B06512" w:rsidP="00C46470">
            <w:pPr>
              <w:ind w:left="135"/>
              <w:rPr>
                <w:rFonts w:ascii="Times New Roman" w:hAnsi="Times New Roman" w:cs="Times New Roman"/>
              </w:rPr>
            </w:pPr>
            <w:r w:rsidRPr="00FD2E39">
              <w:rPr>
                <w:rFonts w:ascii="Times New Roman" w:hAnsi="Times New Roman" w:cs="Times New Roman"/>
                <w:color w:val="000000"/>
                <w:sz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4929" w:type="dxa"/>
          </w:tcPr>
          <w:p w:rsidR="00B06512" w:rsidRPr="00FD2E39" w:rsidRDefault="00B06512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12.01.24</w:t>
            </w:r>
          </w:p>
        </w:tc>
      </w:tr>
      <w:tr w:rsidR="00B06512" w:rsidRPr="00FD2E39" w:rsidTr="00C46470">
        <w:tc>
          <w:tcPr>
            <w:tcW w:w="959" w:type="dxa"/>
          </w:tcPr>
          <w:p w:rsidR="00B06512" w:rsidRPr="00FD2E39" w:rsidRDefault="00B06512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8" w:type="dxa"/>
            <w:vAlign w:val="center"/>
          </w:tcPr>
          <w:p w:rsidR="00B06512" w:rsidRPr="00FD2E39" w:rsidRDefault="00B06512" w:rsidP="00C46470">
            <w:pPr>
              <w:ind w:left="135"/>
              <w:rPr>
                <w:rFonts w:ascii="Times New Roman" w:hAnsi="Times New Roman" w:cs="Times New Roman"/>
              </w:rPr>
            </w:pPr>
            <w:r w:rsidRPr="00FD2E39">
              <w:rPr>
                <w:rFonts w:ascii="Times New Roman" w:hAnsi="Times New Roman" w:cs="Times New Roman"/>
                <w:color w:val="000000"/>
                <w:sz w:val="24"/>
              </w:rPr>
              <w:t>А. П. Чехов. Рассказы (три по выбору). «Толстый и тонкий», «Смерть чиновника», "Хамелеон". Проблема маленького человека</w:t>
            </w:r>
          </w:p>
        </w:tc>
        <w:tc>
          <w:tcPr>
            <w:tcW w:w="4929" w:type="dxa"/>
          </w:tcPr>
          <w:p w:rsidR="00B06512" w:rsidRPr="00FD2E39" w:rsidRDefault="00B06512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02.02.24</w:t>
            </w:r>
          </w:p>
        </w:tc>
      </w:tr>
      <w:tr w:rsidR="00B06512" w:rsidRPr="00FD2E39" w:rsidTr="00C46470">
        <w:tc>
          <w:tcPr>
            <w:tcW w:w="959" w:type="dxa"/>
          </w:tcPr>
          <w:p w:rsidR="00B06512" w:rsidRPr="00FD2E39" w:rsidRDefault="00B06512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98" w:type="dxa"/>
            <w:vAlign w:val="center"/>
          </w:tcPr>
          <w:p w:rsidR="00B06512" w:rsidRPr="00FD2E39" w:rsidRDefault="00B06512" w:rsidP="00C46470">
            <w:pPr>
              <w:ind w:left="135"/>
              <w:rPr>
                <w:rFonts w:ascii="Times New Roman" w:hAnsi="Times New Roman" w:cs="Times New Roman"/>
              </w:rPr>
            </w:pPr>
            <w:r w:rsidRPr="00FD2E39">
              <w:rPr>
                <w:rFonts w:ascii="Times New Roman" w:hAnsi="Times New Roman" w:cs="Times New Roman"/>
                <w:color w:val="000000"/>
                <w:sz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4929" w:type="dxa"/>
          </w:tcPr>
          <w:p w:rsidR="00B06512" w:rsidRPr="00FD2E39" w:rsidRDefault="00B06512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16.02.24</w:t>
            </w:r>
          </w:p>
        </w:tc>
      </w:tr>
      <w:tr w:rsidR="00B06512" w:rsidRPr="00FD2E39" w:rsidTr="00C46470">
        <w:tc>
          <w:tcPr>
            <w:tcW w:w="959" w:type="dxa"/>
          </w:tcPr>
          <w:p w:rsidR="00B06512" w:rsidRPr="00FD2E39" w:rsidRDefault="00B06512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98" w:type="dxa"/>
            <w:vAlign w:val="center"/>
          </w:tcPr>
          <w:p w:rsidR="00B06512" w:rsidRPr="00FD2E39" w:rsidRDefault="00B06512" w:rsidP="00C46470">
            <w:pPr>
              <w:ind w:left="135"/>
              <w:rPr>
                <w:rFonts w:ascii="Times New Roman" w:hAnsi="Times New Roman" w:cs="Times New Roman"/>
              </w:rPr>
            </w:pPr>
            <w:r w:rsidRPr="00FD2E39">
              <w:rPr>
                <w:rFonts w:ascii="Times New Roman" w:hAnsi="Times New Roman" w:cs="Times New Roman"/>
                <w:color w:val="000000"/>
                <w:sz w:val="24"/>
              </w:rPr>
              <w:t>Резервный урок. В. Г. Распутин. Рассказ «Уроки французского». Нравственная проблематика</w:t>
            </w:r>
          </w:p>
        </w:tc>
        <w:tc>
          <w:tcPr>
            <w:tcW w:w="4929" w:type="dxa"/>
          </w:tcPr>
          <w:p w:rsidR="00B06512" w:rsidRPr="00FD2E39" w:rsidRDefault="00B06512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26.03.24</w:t>
            </w:r>
          </w:p>
        </w:tc>
      </w:tr>
    </w:tbl>
    <w:p w:rsidR="00CA3698" w:rsidRPr="00FD2E39" w:rsidRDefault="00CA3698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6512" w:rsidRPr="00FD2E39" w:rsidRDefault="00B06512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E39" w:rsidRDefault="00FD2E39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E39" w:rsidRDefault="00FD2E39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E39" w:rsidRDefault="00FD2E39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E39" w:rsidRDefault="00FD2E39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E39" w:rsidRDefault="00FD2E39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E39" w:rsidRDefault="00FD2E39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E39" w:rsidRDefault="00FD2E39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E39" w:rsidRDefault="00FD2E39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E39" w:rsidRDefault="00FD2E39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E39" w:rsidRDefault="00FD2E39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6512" w:rsidRPr="00FD2E39" w:rsidRDefault="00B06512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2E39">
        <w:rPr>
          <w:rFonts w:ascii="Times New Roman" w:hAnsi="Times New Roman" w:cs="Times New Roman"/>
          <w:sz w:val="28"/>
          <w:szCs w:val="28"/>
        </w:rPr>
        <w:lastRenderedPageBreak/>
        <w:t>8 А класс</w:t>
      </w:r>
    </w:p>
    <w:p w:rsidR="00B06512" w:rsidRPr="00FD2E39" w:rsidRDefault="00B06512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8898"/>
        <w:gridCol w:w="4929"/>
      </w:tblGrid>
      <w:tr w:rsidR="00B06512" w:rsidRPr="00FD2E39" w:rsidTr="00C46470">
        <w:tc>
          <w:tcPr>
            <w:tcW w:w="959" w:type="dxa"/>
          </w:tcPr>
          <w:p w:rsidR="00B06512" w:rsidRPr="00FD2E39" w:rsidRDefault="00B06512" w:rsidP="00C464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898" w:type="dxa"/>
          </w:tcPr>
          <w:p w:rsidR="00B06512" w:rsidRPr="00FD2E39" w:rsidRDefault="00B06512" w:rsidP="00C464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929" w:type="dxa"/>
          </w:tcPr>
          <w:p w:rsidR="00B06512" w:rsidRPr="00FD2E39" w:rsidRDefault="00B06512" w:rsidP="00C464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06512" w:rsidRPr="00FD2E39" w:rsidTr="00C46470">
        <w:tc>
          <w:tcPr>
            <w:tcW w:w="959" w:type="dxa"/>
          </w:tcPr>
          <w:p w:rsidR="00B06512" w:rsidRPr="00FD2E39" w:rsidRDefault="00B06512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98" w:type="dxa"/>
            <w:vAlign w:val="center"/>
          </w:tcPr>
          <w:p w:rsidR="00B06512" w:rsidRPr="00FD2E39" w:rsidRDefault="00FD2E39" w:rsidP="00C4647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 xml:space="preserve">«Шемякин суд» как сатирическое произведение </w:t>
            </w:r>
            <w:r w:rsidRPr="00FD2E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4929" w:type="dxa"/>
          </w:tcPr>
          <w:p w:rsidR="00B06512" w:rsidRPr="00FD2E39" w:rsidRDefault="00FD2E39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15.09.23</w:t>
            </w:r>
          </w:p>
        </w:tc>
      </w:tr>
      <w:tr w:rsidR="00B06512" w:rsidRPr="00FD2E39" w:rsidTr="00C46470">
        <w:tc>
          <w:tcPr>
            <w:tcW w:w="959" w:type="dxa"/>
          </w:tcPr>
          <w:p w:rsidR="00B06512" w:rsidRPr="00FD2E39" w:rsidRDefault="00B06512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98" w:type="dxa"/>
            <w:vAlign w:val="center"/>
          </w:tcPr>
          <w:p w:rsidR="00B06512" w:rsidRPr="00FD2E39" w:rsidRDefault="00FD2E39" w:rsidP="00C4647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А.С. Пушкин. «Капитанская дочка»: система образов романа. Швабрин – антигерой. Значение образа Савельича. Композиционный смысл сопоставления Петра Гринёва со Швабриным и Савельиче</w:t>
            </w:r>
          </w:p>
        </w:tc>
        <w:tc>
          <w:tcPr>
            <w:tcW w:w="4929" w:type="dxa"/>
          </w:tcPr>
          <w:p w:rsidR="00B06512" w:rsidRPr="00FD2E39" w:rsidRDefault="00FD2E39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iCs/>
                <w:sz w:val="24"/>
                <w:szCs w:val="24"/>
              </w:rPr>
              <w:t>23.10.23</w:t>
            </w:r>
          </w:p>
        </w:tc>
      </w:tr>
      <w:tr w:rsidR="00FD2E39" w:rsidRPr="00FD2E39" w:rsidTr="00C46470">
        <w:tc>
          <w:tcPr>
            <w:tcW w:w="959" w:type="dxa"/>
          </w:tcPr>
          <w:p w:rsidR="00FD2E39" w:rsidRPr="00FD2E39" w:rsidRDefault="00FD2E39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98" w:type="dxa"/>
            <w:vAlign w:val="center"/>
          </w:tcPr>
          <w:p w:rsidR="00FD2E39" w:rsidRPr="00FD2E39" w:rsidRDefault="00FD2E39" w:rsidP="00C4647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М.Ю. Лермонтов. «Мцыри»: особенности композиции поэмы «Мцыри».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 к нему</w:t>
            </w:r>
          </w:p>
        </w:tc>
        <w:tc>
          <w:tcPr>
            <w:tcW w:w="4929" w:type="dxa"/>
          </w:tcPr>
          <w:p w:rsidR="00FD2E39" w:rsidRPr="00FD2E39" w:rsidRDefault="00FD2E39" w:rsidP="00FD2E3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iCs/>
                <w:sz w:val="24"/>
                <w:szCs w:val="24"/>
              </w:rPr>
              <w:t>04.12</w:t>
            </w:r>
            <w:r w:rsidRPr="00FD2E39">
              <w:rPr>
                <w:rFonts w:ascii="Times New Roman" w:hAnsi="Times New Roman" w:cs="Times New Roman"/>
                <w:iCs/>
                <w:sz w:val="24"/>
                <w:szCs w:val="24"/>
              </w:rPr>
              <w:t>.23</w:t>
            </w:r>
          </w:p>
        </w:tc>
      </w:tr>
      <w:tr w:rsidR="00FD2E39" w:rsidRPr="00FD2E39" w:rsidTr="00C46470">
        <w:tc>
          <w:tcPr>
            <w:tcW w:w="959" w:type="dxa"/>
          </w:tcPr>
          <w:p w:rsidR="00FD2E39" w:rsidRPr="00FD2E39" w:rsidRDefault="00FD2E39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98" w:type="dxa"/>
            <w:vAlign w:val="center"/>
          </w:tcPr>
          <w:p w:rsidR="00FD2E39" w:rsidRPr="00FD2E39" w:rsidRDefault="00FD2E39" w:rsidP="00C4647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Н.В. Гоголь. «Ревизор» как сатира на чиновничью Россию. Разоблачение пороков чиновничества. Цель автора – высмеять «всё дурное в России». Отношение к комедии современной писателю критики, общественности. Развитие представлений о сатире и юморе</w:t>
            </w:r>
          </w:p>
        </w:tc>
        <w:tc>
          <w:tcPr>
            <w:tcW w:w="4929" w:type="dxa"/>
          </w:tcPr>
          <w:p w:rsidR="00FD2E39" w:rsidRPr="00FD2E39" w:rsidRDefault="00FD2E39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iCs/>
                <w:sz w:val="24"/>
                <w:szCs w:val="24"/>
              </w:rPr>
              <w:t>15.12.23</w:t>
            </w:r>
          </w:p>
        </w:tc>
      </w:tr>
      <w:tr w:rsidR="00FD2E39" w:rsidRPr="00FD2E39" w:rsidTr="00C46470">
        <w:tc>
          <w:tcPr>
            <w:tcW w:w="959" w:type="dxa"/>
          </w:tcPr>
          <w:p w:rsidR="00FD2E39" w:rsidRPr="00FD2E39" w:rsidRDefault="00FD2E39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8" w:type="dxa"/>
            <w:vAlign w:val="center"/>
          </w:tcPr>
          <w:p w:rsidR="00FD2E39" w:rsidRPr="00FD2E39" w:rsidRDefault="00FD2E39" w:rsidP="00C4647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М.Е. Салтыков-Щедрин. «История одного города» (отрывок): сюжет и герои. Краткий рассказ о писателе, редакторе, издателе, государственном чиновнике. Художественно-политическая сатира на современные писателю порядки. Ирония писателя-гражданина, бичующего строй, основанный на бесправии народа. Гротескные образы градоначальников. Фрагменты романа в актёрском исполнении</w:t>
            </w:r>
          </w:p>
        </w:tc>
        <w:tc>
          <w:tcPr>
            <w:tcW w:w="4929" w:type="dxa"/>
          </w:tcPr>
          <w:p w:rsidR="00FD2E39" w:rsidRPr="00FD2E39" w:rsidRDefault="00FD2E39" w:rsidP="00FD2E3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iCs/>
                <w:sz w:val="24"/>
                <w:szCs w:val="24"/>
              </w:rPr>
              <w:t>19.01</w:t>
            </w:r>
            <w:r w:rsidRPr="00FD2E39">
              <w:rPr>
                <w:rFonts w:ascii="Times New Roman" w:hAnsi="Times New Roman" w:cs="Times New Roman"/>
                <w:iCs/>
                <w:sz w:val="24"/>
                <w:szCs w:val="24"/>
              </w:rPr>
              <w:t>.23</w:t>
            </w:r>
          </w:p>
        </w:tc>
      </w:tr>
      <w:tr w:rsidR="00FD2E39" w:rsidRPr="00FD2E39" w:rsidTr="00C46470">
        <w:tc>
          <w:tcPr>
            <w:tcW w:w="959" w:type="dxa"/>
          </w:tcPr>
          <w:p w:rsidR="00FD2E39" w:rsidRPr="00FD2E39" w:rsidRDefault="00FD2E39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98" w:type="dxa"/>
            <w:vAlign w:val="center"/>
          </w:tcPr>
          <w:p w:rsidR="00FD2E39" w:rsidRPr="00FD2E39" w:rsidRDefault="00FD2E39" w:rsidP="00C4647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Л.Н. Толстой. «После бала»: проблемы и герои. Краткий рассказ о писателе. Идеал взаимной любви и согласия в обществе. Идея разделённости двух Россий. Противоречия между сословиями и внутри сословий. Психологизм рассказа. Нравственность в основе поступков героя. Мечта о воссоединении дворянства и народа. Рассказ в актёрском исполнении</w:t>
            </w:r>
          </w:p>
        </w:tc>
        <w:tc>
          <w:tcPr>
            <w:tcW w:w="4929" w:type="dxa"/>
          </w:tcPr>
          <w:p w:rsidR="00FD2E39" w:rsidRPr="00FD2E39" w:rsidRDefault="00FD2E39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iCs/>
                <w:sz w:val="24"/>
                <w:szCs w:val="24"/>
              </w:rPr>
              <w:t>02.02.23</w:t>
            </w:r>
          </w:p>
        </w:tc>
      </w:tr>
      <w:tr w:rsidR="00FD2E39" w:rsidRPr="00FD2E39" w:rsidTr="00C46470">
        <w:tc>
          <w:tcPr>
            <w:tcW w:w="959" w:type="dxa"/>
          </w:tcPr>
          <w:p w:rsidR="00FD2E39" w:rsidRPr="00FD2E39" w:rsidRDefault="00FD2E39" w:rsidP="00C46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98" w:type="dxa"/>
            <w:vAlign w:val="center"/>
          </w:tcPr>
          <w:p w:rsidR="00FD2E39" w:rsidRPr="00FD2E39" w:rsidRDefault="00FD2E39" w:rsidP="00C4647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>Ж.-Б. Мольер. «Мещанин во дворянстве» (с чтением отдельных сцен)</w:t>
            </w:r>
            <w:r w:rsidRPr="00FD2E39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D2E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FD2E39">
              <w:rPr>
                <w:rFonts w:ascii="Times New Roman" w:hAnsi="Times New Roman" w:cs="Times New Roman"/>
                <w:sz w:val="24"/>
                <w:szCs w:val="24"/>
              </w:rPr>
              <w:t xml:space="preserve"> век – эпоха расцвета классицизма в искусстве Франции. Мольер – великий комедиограф эпохи классицизма. Сатира на дворянство и невежественных буржуа. Особенности классицизма в комедии. Комедийное мастерство Мольера. Народные истоки смеха Мольера. Общечеловеческий смысл комедии. Развитие представлений о комедии</w:t>
            </w:r>
          </w:p>
        </w:tc>
        <w:tc>
          <w:tcPr>
            <w:tcW w:w="4929" w:type="dxa"/>
          </w:tcPr>
          <w:p w:rsidR="00FD2E39" w:rsidRPr="00FD2E39" w:rsidRDefault="00FD2E39" w:rsidP="00FD2E3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2E39">
              <w:rPr>
                <w:rFonts w:ascii="Times New Roman" w:hAnsi="Times New Roman" w:cs="Times New Roman"/>
                <w:iCs/>
                <w:sz w:val="24"/>
                <w:szCs w:val="24"/>
              </w:rPr>
              <w:t>27.05</w:t>
            </w:r>
            <w:r w:rsidRPr="00FD2E39">
              <w:rPr>
                <w:rFonts w:ascii="Times New Roman" w:hAnsi="Times New Roman" w:cs="Times New Roman"/>
                <w:iCs/>
                <w:sz w:val="24"/>
                <w:szCs w:val="24"/>
              </w:rPr>
              <w:t>.23</w:t>
            </w:r>
          </w:p>
        </w:tc>
      </w:tr>
    </w:tbl>
    <w:p w:rsidR="00B06512" w:rsidRPr="00B76D72" w:rsidRDefault="00B06512" w:rsidP="00B76D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B06512" w:rsidRPr="00B76D72" w:rsidSect="00B76D72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46D" w:rsidRDefault="00B2146D" w:rsidP="00FD2E39">
      <w:pPr>
        <w:spacing w:after="0" w:line="240" w:lineRule="auto"/>
      </w:pPr>
      <w:r>
        <w:separator/>
      </w:r>
    </w:p>
  </w:endnote>
  <w:endnote w:type="continuationSeparator" w:id="0">
    <w:p w:rsidR="00B2146D" w:rsidRDefault="00B2146D" w:rsidP="00FD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46D" w:rsidRDefault="00B2146D" w:rsidP="00FD2E39">
      <w:pPr>
        <w:spacing w:after="0" w:line="240" w:lineRule="auto"/>
      </w:pPr>
      <w:r>
        <w:separator/>
      </w:r>
    </w:p>
  </w:footnote>
  <w:footnote w:type="continuationSeparator" w:id="0">
    <w:p w:rsidR="00B2146D" w:rsidRDefault="00B2146D" w:rsidP="00FD2E39">
      <w:pPr>
        <w:spacing w:after="0" w:line="240" w:lineRule="auto"/>
      </w:pPr>
      <w:r>
        <w:continuationSeparator/>
      </w:r>
    </w:p>
  </w:footnote>
  <w:footnote w:id="1">
    <w:p w:rsidR="00FD2E39" w:rsidRPr="00440380" w:rsidRDefault="00FD2E39" w:rsidP="00FD2E39">
      <w:pPr>
        <w:pStyle w:val="a4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D72"/>
    <w:rsid w:val="00772FA5"/>
    <w:rsid w:val="00B06512"/>
    <w:rsid w:val="00B2146D"/>
    <w:rsid w:val="00B76D72"/>
    <w:rsid w:val="00CA3698"/>
    <w:rsid w:val="00FD2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D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rsid w:val="00FD2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FD2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FD2E3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2</cp:revision>
  <dcterms:created xsi:type="dcterms:W3CDTF">2023-10-09T18:51:00Z</dcterms:created>
  <dcterms:modified xsi:type="dcterms:W3CDTF">2023-10-09T19:44:00Z</dcterms:modified>
</cp:coreProperties>
</file>